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F8A8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Anh: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làm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nối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”</w:t>
      </w:r>
    </w:p>
    <w:p w14:paraId="48B61474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     Theo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PLI – Power Language Index do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Diễn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2016,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vẫn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ảnh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hưởng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quyền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E5963">
        <w:rPr>
          <w:rFonts w:eastAsia="Times New Roman" w:cs="Times New Roman"/>
          <w:color w:val="000000"/>
          <w:sz w:val="26"/>
          <w:szCs w:val="26"/>
        </w:rPr>
        <w:t>giới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như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Trung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Tây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Ả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Rập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coi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toàn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cầu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mọi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lĩnh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truyền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du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khoa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…</w:t>
      </w:r>
    </w:p>
    <w:p w14:paraId="0C3B94AA" w14:textId="77777777" w:rsidR="007E5963" w:rsidRPr="007E5963" w:rsidRDefault="007E5963" w:rsidP="007E59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Tuy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trọng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nhưng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ai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cũng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muốn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hoặc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điều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kiện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hoặc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ai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cũng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vì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vậy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hiểu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xuất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sắc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biệt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lợi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rất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lớn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  <w:r w:rsidRPr="007E5963">
        <w:rPr>
          <w:rFonts w:eastAsia="Times New Roman" w:cs="Times New Roman"/>
          <w:color w:val="000000"/>
          <w:sz w:val="26"/>
          <w:szCs w:val="26"/>
        </w:rPr>
        <w:br/>
      </w:r>
    </w:p>
    <w:p w14:paraId="64C2EE29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gì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?</w:t>
      </w:r>
    </w:p>
    <w:p w14:paraId="253781C6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Thủ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tướng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Vũ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Khoan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bắt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đầu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Bộ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từng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chia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sẻ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dịch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nối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giữa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”</w:t>
      </w:r>
      <w:r w:rsidRPr="007E5963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cuộc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gặp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mặt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thảo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trọng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tầm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thủ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bộ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địa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đều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đóng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trò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nối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”</w:t>
      </w:r>
    </w:p>
    <w:p w14:paraId="5D7A4B77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muốn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hút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tâm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đầu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tư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E5963">
        <w:rPr>
          <w:rFonts w:eastAsia="Times New Roman" w:cs="Times New Roman"/>
          <w:color w:val="000000"/>
          <w:sz w:val="26"/>
          <w:szCs w:val="26"/>
        </w:rPr>
        <w:t>ngoài.Khi</w:t>
      </w:r>
      <w:proofErr w:type="spellEnd"/>
      <w:proofErr w:type="gram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website,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liệu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marketing,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trọng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đều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bày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Anh.</w:t>
      </w:r>
    </w:p>
    <w:p w14:paraId="37ADF976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 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muốn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ứng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tuyển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hoặc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bộ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phận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phục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vụ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 …</w:t>
      </w:r>
      <w:proofErr w:type="gram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nơi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đây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không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phải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lợi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mà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bắt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buộc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nữa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chuẩn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lượng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2847E68E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thấy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trung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tâm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nhiều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hay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vô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ứng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tuyến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cầu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rất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lớn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6964A263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 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đây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thấy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cầu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nguồn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như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cũng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sẽ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chìa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mở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rất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lớn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54B690C5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cứu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chủ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huống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bằng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đây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còn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cứu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con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tộc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lastRenderedPageBreak/>
        <w:t>giới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cứu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tắc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bản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triển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dạy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hướng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dẫn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Anh.  </w:t>
      </w:r>
    </w:p>
    <w:p w14:paraId="7ADCC97A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Mục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14:paraId="032A4D74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TP.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Hồ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Minh (BUH)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mại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</w:p>
    <w:p w14:paraId="08E9FFA2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trang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bị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:</w:t>
      </w:r>
    </w:p>
    <w:p w14:paraId="1400AEF1" w14:textId="77777777" w:rsidR="007E5963" w:rsidRPr="007E5963" w:rsidRDefault="007E5963" w:rsidP="007E5963">
      <w:pPr>
        <w:spacing w:before="100" w:beforeAutospacing="1" w:after="100" w:afterAutospacing="1" w:line="240" w:lineRule="auto"/>
        <w:ind w:left="786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nền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nền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sâu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Anh-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bản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nâng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;</w:t>
      </w:r>
    </w:p>
    <w:p w14:paraId="794409C9" w14:textId="77777777" w:rsidR="007E5963" w:rsidRPr="007E5963" w:rsidRDefault="007E5963" w:rsidP="007E5963">
      <w:pPr>
        <w:spacing w:before="100" w:beforeAutospacing="1" w:after="100" w:afterAutospacing="1" w:line="240" w:lineRule="auto"/>
        <w:ind w:left="786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nghe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nói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huống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thuyết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bằng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E5963">
        <w:rPr>
          <w:rFonts w:eastAsia="Times New Roman" w:cs="Times New Roman"/>
          <w:color w:val="000000"/>
          <w:sz w:val="26"/>
          <w:szCs w:val="26"/>
        </w:rPr>
        <w:t>như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việc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nhóm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cứu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;</w:t>
      </w:r>
    </w:p>
    <w:p w14:paraId="42386875" w14:textId="77777777" w:rsidR="007E5963" w:rsidRPr="007E5963" w:rsidRDefault="007E5963" w:rsidP="007E5963">
      <w:pPr>
        <w:shd w:val="clear" w:color="auto" w:fill="FFFFFF"/>
        <w:spacing w:after="225" w:line="240" w:lineRule="auto"/>
        <w:ind w:left="78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tốt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đủ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việc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độc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lập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đảm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nhiệm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việc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dạy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lĩnh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dich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mai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đối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môi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Anh.</w:t>
      </w:r>
    </w:p>
    <w:p w14:paraId="090C191D" w14:textId="77777777" w:rsidR="007E5963" w:rsidRPr="007E5963" w:rsidRDefault="007E5963" w:rsidP="007E5963">
      <w:pPr>
        <w:shd w:val="clear" w:color="auto" w:fill="FFFFFF"/>
        <w:spacing w:before="100" w:beforeAutospacing="1" w:after="225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môn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biểu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14:paraId="302C2163" w14:textId="77777777" w:rsidR="007E5963" w:rsidRPr="007E5963" w:rsidRDefault="007E5963" w:rsidP="007E59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br w:type="textWrapping" w:clear="all"/>
      </w:r>
    </w:p>
    <w:p w14:paraId="2809A11E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pháp</w:t>
      </w:r>
      <w:proofErr w:type="spellEnd"/>
    </w:p>
    <w:p w14:paraId="1476C0B0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âm</w:t>
      </w:r>
      <w:proofErr w:type="spellEnd"/>
    </w:p>
    <w:p w14:paraId="2ACAC9AD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âm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Âm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vị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</w:p>
    <w:p w14:paraId="40A7ABFE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cú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</w:p>
    <w:p w14:paraId="7B7E0750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(Nghe,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nói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)</w:t>
      </w:r>
    </w:p>
    <w:p w14:paraId="2CEB7250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mại</w:t>
      </w:r>
      <w:proofErr w:type="spellEnd"/>
    </w:p>
    <w:p w14:paraId="5F8D306A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</w:p>
    <w:p w14:paraId="46874C0B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dịch</w:t>
      </w:r>
      <w:proofErr w:type="spellEnd"/>
    </w:p>
    <w:p w14:paraId="4F7D0D4C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Anh/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Mỹ</w:t>
      </w:r>
      <w:proofErr w:type="spellEnd"/>
    </w:p>
    <w:p w14:paraId="0B740B82" w14:textId="77777777" w:rsidR="007E5963" w:rsidRPr="007E5963" w:rsidRDefault="007E5963" w:rsidP="007E5963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·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Anh-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Mỹ</w:t>
      </w:r>
      <w:proofErr w:type="spellEnd"/>
    </w:p>
    <w:p w14:paraId="7DEA271B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nghề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nghiệp</w:t>
      </w:r>
      <w:proofErr w:type="spellEnd"/>
    </w:p>
    <w:p w14:paraId="1AEB2F72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tốt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đảm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vị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việc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:</w:t>
      </w:r>
    </w:p>
    <w:p w14:paraId="4B87ECF9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-       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Nhóm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1: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xuất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bản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tấn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truyền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phi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phủ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389AEE04" w14:textId="77777777" w:rsidR="007E5963" w:rsidRPr="007E5963" w:rsidRDefault="007E5963" w:rsidP="007E5963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-       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Nhóm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2: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hệ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lý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đối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bộ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phận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hệ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đối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thuộc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bộ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địa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các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tô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̉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chức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phi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chính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̉,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tập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đoàn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E5963">
        <w:rPr>
          <w:rFonts w:eastAsia="Times New Roman" w:cs="Times New Roman"/>
          <w:color w:val="000000"/>
          <w:sz w:val="26"/>
          <w:szCs w:val="26"/>
        </w:rPr>
        <w:t>tế,cơ</w:t>
      </w:r>
      <w:proofErr w:type="spellEnd"/>
      <w:proofErr w:type="gram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quan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2AA9D5F6" w14:textId="77777777" w:rsidR="007E5963" w:rsidRPr="007E5963" w:rsidRDefault="007E5963" w:rsidP="007E5963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-       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Nhóm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3: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dạy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quát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đẳng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trung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tâm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sư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phạm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50821549" w14:textId="77777777" w:rsidR="007E5963" w:rsidRPr="007E5963" w:rsidRDefault="007E5963" w:rsidP="007E5963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-       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Nhóm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4: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Trở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marketing,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lý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ty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xuất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nhập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khẩu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yếu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tố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29775FF9" w14:textId="77777777" w:rsidR="007E5963" w:rsidRPr="007E5963" w:rsidRDefault="007E5963" w:rsidP="007E5963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tố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chất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phù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hợp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với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14:paraId="63A98DC0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khiếu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</w:p>
    <w:p w14:paraId="7AAFE4B9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Yêu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(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điện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ảnh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âm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…)</w:t>
      </w:r>
    </w:p>
    <w:p w14:paraId="48E69594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diễn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đạt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nhớ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tốt</w:t>
      </w:r>
      <w:proofErr w:type="spellEnd"/>
    </w:p>
    <w:p w14:paraId="510518B8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động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hướng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khám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tìm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tòi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mẻ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nước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4B922F66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Yêu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muốn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việc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môi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môi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42312CC1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sự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yêu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tìm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hiểu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vấn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lịch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điện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ảnh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738EB3A3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trì</w:t>
      </w:r>
      <w:proofErr w:type="spellEnd"/>
    </w:p>
    <w:p w14:paraId="448E7804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sao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bạn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nên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BUH ?</w:t>
      </w:r>
      <w:proofErr w:type="gram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 (</w:t>
      </w:r>
      <w:hyperlink r:id="rId4" w:history="1">
        <w:r w:rsidRPr="007E5963">
          <w:rPr>
            <w:rFonts w:eastAsia="Times New Roman" w:cs="Times New Roman"/>
            <w:b/>
            <w:bCs/>
            <w:color w:val="0000FF"/>
            <w:sz w:val="26"/>
            <w:szCs w:val="26"/>
            <w:u w:val="single"/>
          </w:rPr>
          <w:t>www.khoangoaingu.buh.edu.vn</w:t>
        </w:r>
      </w:hyperlink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14:paraId="289EF869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BUH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15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đơn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vị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đầu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giàu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lĩnh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vực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75ACAE81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Chú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trọng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nền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Anh.</w:t>
      </w:r>
    </w:p>
    <w:p w14:paraId="7CAF8D4F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còn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trang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bị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</w:p>
    <w:p w14:paraId="75CD190A" w14:textId="77777777" w:rsidR="007E5963" w:rsidRPr="007E5963" w:rsidRDefault="007E5963" w:rsidP="007E5963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    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tài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doanh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</w:p>
    <w:p w14:paraId="584692E3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ngũ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nhiệt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huyết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độ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chuyên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môn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;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nhiều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giảng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tốt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Hoa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, Anh, Australia.</w:t>
      </w:r>
    </w:p>
    <w:p w14:paraId="267DEADA" w14:textId="77777777" w:rsidR="007E5963" w:rsidRPr="007E5963" w:rsidRDefault="007E5963" w:rsidP="007E5963">
      <w:pPr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-       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trải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phát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triển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kỹ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thảo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cuộc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, CLB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STEP,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trình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trao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đổi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.</w:t>
      </w:r>
      <w:r w:rsidRPr="007E5963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14:paraId="47A7859C" w14:textId="77777777" w:rsidR="007E5963" w:rsidRPr="007E5963" w:rsidRDefault="007E5963" w:rsidP="007E5963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tuyển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14:paraId="00BD9867" w14:textId="77777777" w:rsidR="007E5963" w:rsidRPr="007E5963" w:rsidRDefault="007E5963" w:rsidP="007E5963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2020,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Ngân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TP.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Hồ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tuyển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Ngôn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ngữ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với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tiêu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:</w:t>
      </w:r>
    </w:p>
    <w:p w14:paraId="048C5C06" w14:textId="77777777" w:rsidR="007E5963" w:rsidRPr="007E5963" w:rsidRDefault="007E5963" w:rsidP="007E5963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7040" w:type="dxa"/>
        <w:jc w:val="center"/>
        <w:tblCellSpacing w:w="0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618"/>
        <w:gridCol w:w="1447"/>
        <w:gridCol w:w="2057"/>
        <w:gridCol w:w="21"/>
      </w:tblGrid>
      <w:tr w:rsidR="007E5963" w:rsidRPr="007E5963" w14:paraId="29A2A361" w14:textId="77777777" w:rsidTr="007E5963">
        <w:trPr>
          <w:gridAfter w:val="1"/>
          <w:trHeight w:val="72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2F2ED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trình,Ngành</w:t>
            </w:r>
            <w:proofErr w:type="spellEnd"/>
            <w:proofErr w:type="gram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20" w:type="dxa"/>
            <w:vMerge w:val="restart"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E3B88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ĐKXT</w:t>
            </w:r>
          </w:p>
        </w:tc>
        <w:tc>
          <w:tcPr>
            <w:tcW w:w="1540" w:type="dxa"/>
            <w:vMerge w:val="restart"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AB46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bạ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THPT)</w:t>
            </w:r>
          </w:p>
        </w:tc>
        <w:tc>
          <w:tcPr>
            <w:tcW w:w="1800" w:type="dxa"/>
            <w:vMerge w:val="restart"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D8ACD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Phươngthức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xét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tuyển</w:t>
            </w:r>
            <w:proofErr w:type="spellEnd"/>
          </w:p>
        </w:tc>
      </w:tr>
      <w:tr w:rsidR="007E5963" w:rsidRPr="007E5963" w14:paraId="34760127" w14:textId="77777777" w:rsidTr="007E5963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5F628FF6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6339B465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37CA7357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6CB7929D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809236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5963" w:rsidRPr="007E5963" w14:paraId="41055C4C" w14:textId="77777777" w:rsidTr="007E5963">
        <w:trPr>
          <w:trHeight w:val="456"/>
          <w:tblCellSpacing w:w="0" w:type="dxa"/>
          <w:jc w:val="center"/>
        </w:trPr>
        <w:tc>
          <w:tcPr>
            <w:tcW w:w="7040" w:type="dxa"/>
            <w:gridSpan w:val="4"/>
            <w:tcBorders>
              <w:top w:val="dashed" w:sz="6" w:space="0" w:color="999999"/>
              <w:left w:val="dashed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6FF59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CHƯƠNG TRÌNH ĐẠI HỌC CHÍNH QUY CHUẨN</w:t>
            </w:r>
          </w:p>
        </w:tc>
        <w:tc>
          <w:tcPr>
            <w:tcW w:w="0" w:type="auto"/>
            <w:vAlign w:val="center"/>
            <w:hideMark/>
          </w:tcPr>
          <w:p w14:paraId="434ECC6D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963" w:rsidRPr="007E5963" w14:paraId="710F48EF" w14:textId="77777777" w:rsidTr="007E5963">
        <w:trPr>
          <w:trHeight w:val="828"/>
          <w:tblCellSpacing w:w="0" w:type="dxa"/>
          <w:jc w:val="center"/>
        </w:trPr>
        <w:tc>
          <w:tcPr>
            <w:tcW w:w="1980" w:type="dxa"/>
            <w:vMerge w:val="restart"/>
            <w:tcBorders>
              <w:top w:val="nil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29C44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Ngôn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ngữ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Anh</w:t>
            </w:r>
            <w:r w:rsidRPr="007E5963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Tiếng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Anh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mại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  <w:tcBorders>
              <w:top w:val="nil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18936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7220201</w:t>
            </w:r>
          </w:p>
        </w:tc>
        <w:tc>
          <w:tcPr>
            <w:tcW w:w="1540" w:type="dxa"/>
            <w:vMerge w:val="restart"/>
            <w:tcBorders>
              <w:top w:val="nil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9B26A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E5963">
              <w:rPr>
                <w:rFonts w:eastAsia="Times New Roman" w:cs="Times New Roman"/>
                <w:sz w:val="24"/>
                <w:szCs w:val="24"/>
              </w:rPr>
              <w:t>A01, D01, D07, D15</w:t>
            </w:r>
            <w:r w:rsidRPr="007E5963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tiếng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Anh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E3F29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quả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THPTQG            </w:t>
            </w:r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4AA9D9A4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963" w:rsidRPr="007E5963" w14:paraId="2E1F5399" w14:textId="77777777" w:rsidTr="007E5963">
        <w:trPr>
          <w:trHeight w:val="115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726DE94A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7D9BAE72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58804146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50FFE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quả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năng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963">
              <w:rPr>
                <w:rFonts w:eastAsia="Times New Roman" w:cs="Times New Roman"/>
                <w:sz w:val="24"/>
                <w:szCs w:val="24"/>
              </w:rPr>
              <w:t>lực</w:t>
            </w:r>
            <w:proofErr w:type="spellEnd"/>
            <w:r w:rsidRPr="007E5963">
              <w:rPr>
                <w:rFonts w:eastAsia="Times New Roman" w:cs="Times New Roman"/>
                <w:sz w:val="24"/>
                <w:szCs w:val="24"/>
              </w:rPr>
              <w:br/>
            </w:r>
            <w:r w:rsidRPr="007E5963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9535CE4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963" w:rsidRPr="007E5963" w14:paraId="2A7C4829" w14:textId="77777777" w:rsidTr="007E5963">
        <w:trPr>
          <w:trHeight w:val="4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02D6D3FA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068EC490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2E177845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8" w:space="0" w:color="999999"/>
            </w:tcBorders>
            <w:vAlign w:val="center"/>
            <w:hideMark/>
          </w:tcPr>
          <w:p w14:paraId="556DC320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38BEF" w14:textId="77777777" w:rsidR="007E5963" w:rsidRPr="007E5963" w:rsidRDefault="007E5963" w:rsidP="007E5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CE91BF1" w14:textId="77777777" w:rsidR="007E5963" w:rsidRPr="007E5963" w:rsidRDefault="007E5963" w:rsidP="007E5963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 </w:t>
      </w:r>
    </w:p>
    <w:p w14:paraId="15E1DE98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(*)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thể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điều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chỉnh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bổ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nguyện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vọng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xét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tuyển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phương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dựa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trên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tốt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nghiệp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9.9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đến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18.9.2020</w:t>
      </w:r>
    </w:p>
    <w:p w14:paraId="15253261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 xml:space="preserve">(**)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nộp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hồ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sơ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xét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tuyển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kết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quả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ĐGNL do ĐHQG TP.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Hồ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Chí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hết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10.9.2020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</w:p>
    <w:p w14:paraId="4F0A7FD0" w14:textId="77777777" w:rsidR="007E5963" w:rsidRPr="007E5963" w:rsidRDefault="007E5963" w:rsidP="007E59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60D640D4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Thông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liên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color w:val="000000"/>
          <w:sz w:val="26"/>
          <w:szCs w:val="26"/>
        </w:rPr>
        <w:t>hệ</w:t>
      </w:r>
      <w:proofErr w:type="spellEnd"/>
      <w:r w:rsidRPr="007E5963">
        <w:rPr>
          <w:rFonts w:eastAsia="Times New Roman" w:cs="Times New Roman"/>
          <w:color w:val="000000"/>
          <w:sz w:val="26"/>
          <w:szCs w:val="26"/>
        </w:rPr>
        <w:t>:</w:t>
      </w:r>
    </w:p>
    <w:p w14:paraId="1681DEEF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Tư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vấn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tuyển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&amp;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Phát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triển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thương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hiệu</w:t>
      </w:r>
      <w:proofErr w:type="spellEnd"/>
    </w:p>
    <w:p w14:paraId="0F52291B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Địa</w:t>
      </w:r>
      <w:proofErr w:type="spellEnd"/>
      <w:r w:rsidRPr="007E5963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chỉ</w:t>
      </w:r>
      <w:proofErr w:type="spellEnd"/>
      <w:r w:rsidRPr="007E5963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Tầng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trệt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, 36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Tôn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Thất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Đạm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Phường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Nguyễn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Thái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Bình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Quận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1, TP.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Hồ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>Chí</w:t>
      </w:r>
      <w:proofErr w:type="spellEnd"/>
      <w:r w:rsidRPr="007E5963">
        <w:rPr>
          <w:rFonts w:eastAsia="Times New Roman" w:cs="Times New Roman"/>
          <w:i/>
          <w:iCs/>
          <w:color w:val="000000"/>
          <w:sz w:val="26"/>
          <w:szCs w:val="26"/>
        </w:rPr>
        <w:t xml:space="preserve"> Minh</w:t>
      </w:r>
    </w:p>
    <w:p w14:paraId="5DFF9FB6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Điện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thoại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  <w:r w:rsidRPr="007E5963">
        <w:rPr>
          <w:rFonts w:eastAsia="Times New Roman" w:cs="Times New Roman"/>
          <w:color w:val="000000"/>
          <w:sz w:val="26"/>
          <w:szCs w:val="26"/>
        </w:rPr>
        <w:t> 028. 38211704</w:t>
      </w:r>
    </w:p>
    <w:p w14:paraId="329EFE15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color w:val="000000"/>
          <w:sz w:val="26"/>
          <w:szCs w:val="26"/>
        </w:rPr>
        <w:t>Hotline:</w:t>
      </w: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0888 35 34 88</w:t>
      </w:r>
    </w:p>
    <w:p w14:paraId="188633DD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Website:</w:t>
      </w:r>
    </w:p>
    <w:p w14:paraId="6F805CA8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hyperlink r:id="rId5" w:history="1">
        <w:r w:rsidRPr="007E5963">
          <w:rPr>
            <w:rFonts w:eastAsia="Times New Roman" w:cs="Times New Roman"/>
            <w:color w:val="0000FF"/>
            <w:sz w:val="26"/>
            <w:szCs w:val="26"/>
            <w:u w:val="single"/>
          </w:rPr>
          <w:t>http://tuyensinh.buh.edu.vn/</w:t>
        </w:r>
      </w:hyperlink>
    </w:p>
    <w:p w14:paraId="2A6F7BCA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Email: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hyperlink r:id="rId6" w:history="1">
        <w:r w:rsidRPr="007E5963">
          <w:rPr>
            <w:rFonts w:eastAsia="Times New Roman" w:cs="Times New Roman"/>
            <w:color w:val="0000FF"/>
            <w:sz w:val="26"/>
            <w:szCs w:val="26"/>
            <w:u w:val="single"/>
          </w:rPr>
          <w:t>phongtvts@buh.edu.vn</w:t>
        </w:r>
      </w:hyperlink>
    </w:p>
    <w:p w14:paraId="11ECB772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Facebook:</w:t>
      </w:r>
      <w:r w:rsidRPr="007E5963">
        <w:rPr>
          <w:rFonts w:eastAsia="Times New Roman" w:cs="Times New Roman"/>
          <w:color w:val="000000"/>
          <w:sz w:val="26"/>
          <w:szCs w:val="26"/>
        </w:rPr>
        <w:t> </w:t>
      </w:r>
      <w:hyperlink r:id="rId7" w:history="1">
        <w:r w:rsidRPr="007E5963">
          <w:rPr>
            <w:rFonts w:eastAsia="Times New Roman" w:cs="Times New Roman"/>
            <w:color w:val="0000FF"/>
            <w:sz w:val="26"/>
            <w:szCs w:val="26"/>
            <w:u w:val="single"/>
          </w:rPr>
          <w:t>https://www.facebook.com/tuyensinhdaihocnganhang/</w:t>
        </w:r>
      </w:hyperlink>
    </w:p>
    <w:p w14:paraId="414659B2" w14:textId="77777777" w:rsidR="007E5963" w:rsidRPr="007E5963" w:rsidRDefault="007E5963" w:rsidP="007E596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Youtube</w:t>
      </w:r>
      <w:proofErr w:type="spellEnd"/>
      <w:r w:rsidRPr="007E5963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  <w:r w:rsidRPr="007E5963">
        <w:rPr>
          <w:rFonts w:eastAsia="Times New Roman" w:cs="Times New Roman"/>
          <w:color w:val="000000"/>
          <w:sz w:val="26"/>
          <w:szCs w:val="26"/>
        </w:rPr>
        <w:t> BUH Channel</w:t>
      </w:r>
    </w:p>
    <w:p w14:paraId="42EBCDDE" w14:textId="77777777" w:rsidR="003F09A9" w:rsidRPr="007E5963" w:rsidRDefault="003F09A9" w:rsidP="007E5963"/>
    <w:sectPr w:rsidR="003F09A9" w:rsidRPr="007E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63"/>
    <w:rsid w:val="003F09A9"/>
    <w:rsid w:val="007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F0C9"/>
  <w15:chartTrackingRefBased/>
  <w15:docId w15:val="{014E08A3-180F-4D2A-ACE8-288DC72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uyensinhdaihocnganh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ngtvts@buh.edu.vn" TargetMode="External"/><Relationship Id="rId5" Type="http://schemas.openxmlformats.org/officeDocument/2006/relationships/hyperlink" Target="http://tuyensinh.buh.edu.vn/" TargetMode="External"/><Relationship Id="rId4" Type="http://schemas.openxmlformats.org/officeDocument/2006/relationships/hyperlink" Target="http://www.khoangoaingu.buh.edu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2021-08-25T11:26:00Z</dcterms:created>
  <dcterms:modified xsi:type="dcterms:W3CDTF">2021-08-25T11:26:00Z</dcterms:modified>
</cp:coreProperties>
</file>